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9B" w:rsidRPr="00124D9B" w:rsidRDefault="00124D9B" w:rsidP="00124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b/>
          <w:bCs/>
          <w:sz w:val="24"/>
          <w:szCs w:val="24"/>
        </w:rPr>
        <w:t>Шановні акціонери!</w:t>
      </w:r>
    </w:p>
    <w:p w:rsidR="00124D9B" w:rsidRPr="00124D9B" w:rsidRDefault="00124D9B" w:rsidP="00124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sz w:val="24"/>
          <w:szCs w:val="24"/>
        </w:rPr>
        <w:t>ПУБЛІЧНЕ АКЦІОНЕРНЕ ТОВАРИСТВО «ЧЕРНІГІВОБЛЕНЕРГО» повідомляє вас, що 29 жовтня 2014 року о 14.00 годині за адресою: Україна, м. Чернігів, вул. Ціолковського, 20 (актовий зал адміністративно-виробничого корпусу Чн.МЕМ) відбудуться позачергові загальні збори акціонерів ПАТ «ЧЕРНІГІВОБЛЕНЕРГО».</w:t>
      </w:r>
    </w:p>
    <w:p w:rsidR="00124D9B" w:rsidRPr="00124D9B" w:rsidRDefault="00124D9B" w:rsidP="00124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sz w:val="24"/>
          <w:szCs w:val="24"/>
        </w:rPr>
        <w:t>Реєстрація акціонерів та їх представників для участі у позачергових загальних зборах відбудеться 29 жовтня 2014 року з 12.00 год. до 13.30 год. за адресою: Україна, м. Чернігів, вул. Ціолковського, 20 (адміністративно-виробничий корпус Чн.МЕМ).</w:t>
      </w:r>
    </w:p>
    <w:p w:rsidR="00124D9B" w:rsidRPr="00124D9B" w:rsidRDefault="00124D9B" w:rsidP="00124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sz w:val="24"/>
          <w:szCs w:val="24"/>
        </w:rPr>
        <w:t>Реєстрація акціонерів та їх представників для участі у позачергових загальних зборах відбуватиметься відповідно до переліку акціонерів, які мають право на участь у позачергових загальних зборах, складеному станом на 24 годину за 3 (три) робочих дні до дня проведення позачергових загальних зборів акціонерів, тобто на 24.00 год. 23.10.2014 року.</w:t>
      </w:r>
    </w:p>
    <w:p w:rsidR="00124D9B" w:rsidRPr="00124D9B" w:rsidRDefault="00124D9B" w:rsidP="00124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sz w:val="24"/>
          <w:szCs w:val="24"/>
        </w:rPr>
        <w:t>Для участі у зборах акціонерам необхідно мати при собі паспорт, а представникам акціонерів - паспорт та довіреність на право представляти інтереси акціонерів на загальних зборах, оформлену згідно з вимогами чинного законодавства.</w:t>
      </w:r>
    </w:p>
    <w:p w:rsidR="00124D9B" w:rsidRPr="00124D9B" w:rsidRDefault="00124D9B" w:rsidP="00124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sz w:val="24"/>
          <w:szCs w:val="24"/>
        </w:rPr>
        <w:t>В реєстрації акціонера (його представника) для участі у позачергових загальних зборах може бути відмовлено реєстраційною комісією у разі відсутності в акціонера (його представника) документів, які ідентифікують особу акціонера (його представника), а в разі участі представника акціонера – також документів, що підтверджують повноваження представника на участь у позачергових загальних зборах акціонерів товариства.</w:t>
      </w:r>
    </w:p>
    <w:p w:rsidR="00124D9B" w:rsidRPr="00124D9B" w:rsidRDefault="00124D9B" w:rsidP="00124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sz w:val="24"/>
          <w:szCs w:val="24"/>
        </w:rPr>
        <w:t>Під час підготовки до позачергових загальних зборів, акціонери товариства мають можливість ознайомитись з документами, необхідними для прийняття рішень з питань порядку денного. Ознайомлення з матеріалами відбувається від дати надіслання акціонерам даного повідомлення до 28 жовтня 2014 року (включно) з понеділка по п’ятницю, з 10.00 год. до 16.00 год. (обідня перерва з 12.00 год. до 13.00 год.) за адресою: Україна, м. Чернігів, вул. Горького, буд. 40, каб. 101. Відповідальна за порядок ознайомлення акціонерів з матеріалами зборів посадова особа – Клименко Н.С. (головний фахівець з корпоративного управління УКП).</w:t>
      </w:r>
    </w:p>
    <w:p w:rsidR="00124D9B" w:rsidRPr="00124D9B" w:rsidRDefault="00124D9B" w:rsidP="00124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sz w:val="24"/>
          <w:szCs w:val="24"/>
        </w:rPr>
        <w:t>29 жовтня 2014 року ознайомлення акціонерів з документами, необхідними для прийняття рішень з питань порядку денного, відбувається у місці проведення реєстрації для участі у позачергових загальних зборах та у місці проведення позачергових загальних зборів акціонерів.</w:t>
      </w:r>
    </w:p>
    <w:p w:rsidR="00124D9B" w:rsidRPr="00124D9B" w:rsidRDefault="00124D9B" w:rsidP="00124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Перелік питань, що виносяться на голосування</w:t>
      </w:r>
    </w:p>
    <w:p w:rsidR="00124D9B" w:rsidRPr="00124D9B" w:rsidRDefault="00124D9B" w:rsidP="00124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b/>
          <w:bCs/>
          <w:sz w:val="24"/>
          <w:szCs w:val="24"/>
        </w:rPr>
        <w:t>(порядок денний позачергових загальних зборів акціонерів):</w:t>
      </w:r>
    </w:p>
    <w:p w:rsidR="00124D9B" w:rsidRPr="00124D9B" w:rsidRDefault="00124D9B" w:rsidP="00124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sz w:val="24"/>
          <w:szCs w:val="24"/>
        </w:rPr>
        <w:t>Обрання членів лічильної комісії позачергових загальних зборів акціонерів ПАТ «ЧЕРНІГІВОБЛЕНЕРГО» та прийняття рішення про припинення їх повноважень.</w:t>
      </w:r>
    </w:p>
    <w:p w:rsidR="00124D9B" w:rsidRPr="00124D9B" w:rsidRDefault="00124D9B" w:rsidP="00124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sz w:val="24"/>
          <w:szCs w:val="24"/>
        </w:rPr>
        <w:t>Обрання голови та секретаря позачергових загальних зборів акціонерів ПАТ «ЧЕРНІГІВОБЛЕНЕРГО».</w:t>
      </w:r>
    </w:p>
    <w:p w:rsidR="00124D9B" w:rsidRPr="00124D9B" w:rsidRDefault="00124D9B" w:rsidP="00124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sz w:val="24"/>
          <w:szCs w:val="24"/>
        </w:rPr>
        <w:lastRenderedPageBreak/>
        <w:t>Прийняття рішень з питань порядку проведення позачергових загальних зборів акціонерів ПАТ «ЧЕРНІГІВОБЛЕНЕРГО».</w:t>
      </w:r>
    </w:p>
    <w:p w:rsidR="00124D9B" w:rsidRPr="00124D9B" w:rsidRDefault="00124D9B" w:rsidP="00124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sz w:val="24"/>
          <w:szCs w:val="24"/>
        </w:rPr>
        <w:t>Звіт Правління ПАТ «ЧЕРНІГІВОБЛЕНЕРГО» про результати фінансово-господарської діяльності ПАТ «ЧЕРНІГІВОБЛЕНЕРГО» у 2013 році та прийняття рішення за наслідками розгляду відповідного звіту.</w:t>
      </w:r>
    </w:p>
    <w:p w:rsidR="00124D9B" w:rsidRPr="00124D9B" w:rsidRDefault="00124D9B" w:rsidP="00124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sz w:val="24"/>
          <w:szCs w:val="24"/>
        </w:rPr>
        <w:t>Звіт Наглядової ради ПАТ «ЧЕРНІГІВОБЛЕНЕРГО» про роботу у 2013 році та прийняття рішення за наслідками розгляду відповідного звіту.</w:t>
      </w:r>
    </w:p>
    <w:p w:rsidR="00124D9B" w:rsidRPr="00124D9B" w:rsidRDefault="00124D9B" w:rsidP="00124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sz w:val="24"/>
          <w:szCs w:val="24"/>
        </w:rPr>
        <w:t>Звіт і висновки Ревізійної комісії ПАТ «ЧЕРНІГІВОБЛЕНЕРГО» за 2013 рік та прийняття рішення за наслідками розгляду звіту і висновків.</w:t>
      </w:r>
    </w:p>
    <w:p w:rsidR="00124D9B" w:rsidRPr="00124D9B" w:rsidRDefault="00124D9B" w:rsidP="00124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sz w:val="24"/>
          <w:szCs w:val="24"/>
        </w:rPr>
        <w:t>Затвердження річної фінансової звітності (річного звіту) ПАТ «ЧЕРНІГІВОБЛЕНЕРГО» за 2013 рік.</w:t>
      </w:r>
    </w:p>
    <w:p w:rsidR="00124D9B" w:rsidRPr="00124D9B" w:rsidRDefault="00124D9B" w:rsidP="00124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sz w:val="24"/>
          <w:szCs w:val="24"/>
        </w:rPr>
        <w:t>Розподіл прибутку і збитків ПАТ «ЧЕРНІГІВОБЛЕНЕРГО» за результатами роботи в 2013 році.</w:t>
      </w:r>
    </w:p>
    <w:p w:rsidR="00124D9B" w:rsidRPr="00124D9B" w:rsidRDefault="00124D9B" w:rsidP="00124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sz w:val="24"/>
          <w:szCs w:val="24"/>
        </w:rPr>
        <w:t>Розподіл нерозподіленого прибутку ПАТ «ЧЕРНІГІВОБЛЕНЕРГО» за результатами роботи в 2001 - 2012 роках.</w:t>
      </w:r>
    </w:p>
    <w:p w:rsidR="00124D9B" w:rsidRPr="00124D9B" w:rsidRDefault="00124D9B" w:rsidP="00124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sz w:val="24"/>
          <w:szCs w:val="24"/>
        </w:rPr>
        <w:t>Прийняття рішення про виплату дивідендів за простими акціями ПАТ «ЧЕРНІГІВОБЛЕНЕРГО» за результатами роботи ПАТ «ЧЕРНІГІВОБЛЕНЕРГО» в 2001 - 2013 роках.</w:t>
      </w:r>
    </w:p>
    <w:p w:rsidR="00124D9B" w:rsidRPr="00124D9B" w:rsidRDefault="00124D9B" w:rsidP="00124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sz w:val="24"/>
          <w:szCs w:val="24"/>
        </w:rPr>
        <w:t>Затвердження розміру, порядку та строку виплати дивідендів за простими акціями ПАТ «ЧЕРНІГІВОБЛЕНЕРГО», а також встановлення дати складення переліку осіб, які мають право на отримання дивідендів.</w:t>
      </w:r>
    </w:p>
    <w:p w:rsidR="00124D9B" w:rsidRPr="00124D9B" w:rsidRDefault="00124D9B" w:rsidP="00124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sz w:val="24"/>
          <w:szCs w:val="24"/>
        </w:rPr>
        <w:t>Внесення змін до статуту ПАТ «ЧЕРНІГІВОБЛЕНЕРГО».</w:t>
      </w:r>
    </w:p>
    <w:p w:rsidR="00124D9B" w:rsidRPr="00124D9B" w:rsidRDefault="00124D9B" w:rsidP="00124D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sz w:val="24"/>
          <w:szCs w:val="24"/>
        </w:rPr>
        <w:t>Внесення змін до Положень ПАТ «ЧЕРНІГІВОБЛЕНЕРГО», що регламентують діяльність органів управління та контролю.</w:t>
      </w:r>
    </w:p>
    <w:p w:rsidR="00124D9B" w:rsidRPr="00124D9B" w:rsidRDefault="00124D9B" w:rsidP="00124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Основні показники фінансово-господарської діяльності</w:t>
      </w:r>
    </w:p>
    <w:p w:rsidR="00124D9B" w:rsidRPr="00124D9B" w:rsidRDefault="00124D9B" w:rsidP="00124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b/>
          <w:bCs/>
          <w:sz w:val="24"/>
          <w:szCs w:val="24"/>
        </w:rPr>
        <w:t>ПАТ «ЧЕРНІГІВОБЛЕНЕРГО» (тис. грн.)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1850"/>
        <w:gridCol w:w="1700"/>
      </w:tblGrid>
      <w:tr w:rsidR="00124D9B" w:rsidRPr="00124D9B" w:rsidTr="00124D9B">
        <w:trPr>
          <w:tblCellSpacing w:w="0" w:type="dxa"/>
        </w:trPr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Найменування показника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МСФЗ</w:t>
            </w:r>
          </w:p>
        </w:tc>
      </w:tr>
      <w:tr w:rsidR="00124D9B" w:rsidRPr="00124D9B" w:rsidTr="00124D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D9B" w:rsidRPr="00124D9B" w:rsidRDefault="00124D9B" w:rsidP="001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період</w:t>
            </w:r>
          </w:p>
        </w:tc>
      </w:tr>
      <w:tr w:rsidR="00124D9B" w:rsidRPr="00124D9B" w:rsidTr="00124D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D9B" w:rsidRPr="00124D9B" w:rsidRDefault="00124D9B" w:rsidP="001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 р.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 р.</w:t>
            </w:r>
          </w:p>
        </w:tc>
      </w:tr>
      <w:tr w:rsidR="00124D9B" w:rsidRPr="00124D9B" w:rsidTr="00124D9B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 активів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531 312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465 392</w:t>
            </w:r>
          </w:p>
        </w:tc>
      </w:tr>
      <w:tr w:rsidR="00124D9B" w:rsidRPr="00124D9B" w:rsidTr="00124D9B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засоби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423 750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340 847</w:t>
            </w:r>
          </w:p>
        </w:tc>
      </w:tr>
      <w:tr w:rsidR="00124D9B" w:rsidRPr="00124D9B" w:rsidTr="00124D9B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Довгострокові фінансові інвестиції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4D9B" w:rsidRPr="00124D9B" w:rsidTr="00124D9B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29 170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30 372</w:t>
            </w:r>
          </w:p>
        </w:tc>
      </w:tr>
      <w:tr w:rsidR="00124D9B" w:rsidRPr="00124D9B" w:rsidTr="00124D9B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Сумарна дебіторська заборгованість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50 531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81 389</w:t>
            </w:r>
          </w:p>
        </w:tc>
      </w:tr>
      <w:tr w:rsidR="00124D9B" w:rsidRPr="00124D9B" w:rsidTr="00124D9B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Грошові кошти та їх еквіваленти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9 655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124D9B" w:rsidRPr="00124D9B" w:rsidTr="00124D9B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Нерозподілений прибуток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245 349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172 643</w:t>
            </w:r>
          </w:p>
        </w:tc>
      </w:tr>
      <w:tr w:rsidR="00124D9B" w:rsidRPr="00124D9B" w:rsidTr="00124D9B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 капітал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459 170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392 680</w:t>
            </w:r>
          </w:p>
        </w:tc>
      </w:tr>
      <w:tr w:rsidR="00124D9B" w:rsidRPr="00124D9B" w:rsidTr="00124D9B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Статутний капітал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29 829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29 829</w:t>
            </w:r>
          </w:p>
        </w:tc>
      </w:tr>
      <w:tr w:rsidR="00124D9B" w:rsidRPr="00124D9B" w:rsidTr="00124D9B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Довгострокові зобов'язання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124D9B" w:rsidRPr="00124D9B" w:rsidTr="00124D9B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Поточні зобов'язання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66 142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66 712</w:t>
            </w:r>
          </w:p>
        </w:tc>
      </w:tr>
      <w:tr w:rsidR="00124D9B" w:rsidRPr="00124D9B" w:rsidTr="00124D9B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Чистий прибуток (збиток)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84 455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72 703</w:t>
            </w:r>
          </w:p>
        </w:tc>
      </w:tr>
      <w:tr w:rsidR="00124D9B" w:rsidRPr="00124D9B" w:rsidTr="00124D9B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Середньорічна кількість акцій (шт.)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119 318 024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119 318 024</w:t>
            </w:r>
          </w:p>
        </w:tc>
      </w:tr>
      <w:tr w:rsidR="00124D9B" w:rsidRPr="00124D9B" w:rsidTr="00124D9B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Кількість власних акцій, викуплених протягом періоду (шт.)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4D9B" w:rsidRPr="00124D9B" w:rsidTr="00124D9B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4D9B" w:rsidRPr="00124D9B" w:rsidTr="00124D9B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Чисельність працівників на кінець періоду (осіб)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3611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9B" w:rsidRPr="00124D9B" w:rsidRDefault="00124D9B" w:rsidP="0012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9B">
              <w:rPr>
                <w:rFonts w:ascii="Times New Roman" w:eastAsia="Times New Roman" w:hAnsi="Times New Roman" w:cs="Times New Roman"/>
                <w:sz w:val="24"/>
                <w:szCs w:val="24"/>
              </w:rPr>
              <w:t>3609</w:t>
            </w:r>
          </w:p>
        </w:tc>
      </w:tr>
    </w:tbl>
    <w:p w:rsidR="00124D9B" w:rsidRPr="00124D9B" w:rsidRDefault="00124D9B" w:rsidP="00124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9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Телефон для довідок: (0462) 654587</w:t>
      </w:r>
    </w:p>
    <w:p w:rsidR="001A7028" w:rsidRDefault="00124D9B">
      <w:bookmarkStart w:id="0" w:name="_GoBack"/>
      <w:bookmarkEnd w:id="0"/>
    </w:p>
    <w:sectPr w:rsidR="001A70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E3F74"/>
    <w:multiLevelType w:val="multilevel"/>
    <w:tmpl w:val="0FAC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A1"/>
    <w:rsid w:val="00124D9B"/>
    <w:rsid w:val="00134396"/>
    <w:rsid w:val="001864A1"/>
    <w:rsid w:val="005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70307-AE58-424D-A0AF-0DA85933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sergiy.kuznetsov</dc:creator>
  <cp:keywords/>
  <dc:description/>
  <cp:lastModifiedBy>sergiy.kuznetsov</cp:lastModifiedBy>
  <cp:revision>2</cp:revision>
  <dcterms:created xsi:type="dcterms:W3CDTF">2020-07-14T07:07:00Z</dcterms:created>
  <dcterms:modified xsi:type="dcterms:W3CDTF">2020-07-14T07:07:00Z</dcterms:modified>
</cp:coreProperties>
</file>